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tabs>
          <w:tab w:val="right" w:leader="none" w:pos="8931"/>
        </w:tabs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right" w:leader="none" w:pos="8931"/>
        </w:tabs>
        <w:ind w:left="851" w:firstLine="0"/>
        <w:jc w:val="right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Kraków, dnia </w:t>
      </w:r>
      <w:r w:rsidDel="00000000" w:rsidR="00000000" w:rsidRPr="00000000">
        <w:rPr>
          <w:rtl w:val="0"/>
        </w:rPr>
        <w:t xml:space="preserve">17.04.</w:t>
      </w:r>
      <w:r w:rsidDel="00000000" w:rsidR="00000000" w:rsidRPr="00000000">
        <w:rPr>
          <w:color w:val="000000"/>
          <w:rtl w:val="0"/>
        </w:rPr>
        <w:t xml:space="preserve">202</w:t>
      </w:r>
      <w:r w:rsidDel="00000000" w:rsidR="00000000" w:rsidRPr="00000000">
        <w:rPr>
          <w:rtl w:val="0"/>
        </w:rPr>
        <w:t xml:space="preserve">6</w:t>
      </w:r>
      <w:r w:rsidDel="00000000" w:rsidR="00000000" w:rsidRPr="00000000">
        <w:rPr>
          <w:color w:val="000000"/>
          <w:rtl w:val="0"/>
        </w:rPr>
        <w:t xml:space="preserve"> r.</w:t>
      </w:r>
    </w:p>
    <w:p w:rsidR="00000000" w:rsidDel="00000000" w:rsidP="00000000" w:rsidRDefault="00000000" w:rsidRPr="00000000" w14:paraId="00000003">
      <w:pPr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Zapytanie ofertowe nr </w:t>
      </w:r>
      <w:r w:rsidDel="00000000" w:rsidR="00000000" w:rsidRPr="00000000">
        <w:rPr>
          <w:b w:val="1"/>
          <w:bCs w:val="1"/>
          <w:rtl w:val="0"/>
        </w:rPr>
        <w:t xml:space="preserve">1</w:t>
      </w:r>
      <w:r w:rsidDel="00000000" w:rsidR="00000000" w:rsidRPr="00000000">
        <w:rPr>
          <w:b w:val="1"/>
          <w:bCs w:val="1"/>
          <w:color w:val="000000"/>
          <w:rtl w:val="0"/>
        </w:rPr>
        <w:t xml:space="preserve">/202</w:t>
      </w:r>
      <w:r w:rsidDel="00000000" w:rsidR="00000000" w:rsidRPr="00000000">
        <w:rPr>
          <w:b w:val="1"/>
          <w:bCs w:val="1"/>
          <w:rtl w:val="0"/>
        </w:rPr>
        <w:t xml:space="preserve">6 na wykonanie usługi badawczej w zakresie modelowania procesów biologicznych oraz walidacji symulacji molekularnych</w:t>
      </w:r>
    </w:p>
    <w:p w:rsidR="00000000" w:rsidDel="00000000" w:rsidP="00000000" w:rsidRDefault="00000000" w:rsidRPr="00000000" w14:paraId="00000006">
      <w:pPr>
        <w:jc w:val="center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both"/>
        <w:rPr>
          <w:b w:val="1"/>
          <w:bCs w:val="1"/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I. ZAMAWIAJĄCY</w:t>
      </w:r>
    </w:p>
    <w:p w:rsidR="00000000" w:rsidDel="00000000" w:rsidP="00000000" w:rsidRDefault="00000000" w:rsidRPr="00000000" w14:paraId="00000008">
      <w:pPr>
        <w:spacing w:line="240" w:lineRule="auto"/>
        <w:jc w:val="both"/>
        <w:rPr>
          <w:color w:val="212121"/>
        </w:rPr>
      </w:pPr>
      <w:r w:rsidDel="00000000" w:rsidR="00000000" w:rsidRPr="00000000">
        <w:rPr>
          <w:color w:val="212121"/>
          <w:rtl w:val="0"/>
        </w:rPr>
        <w:t xml:space="preserve">BEIT Sp. z o. o.,</w:t>
      </w:r>
    </w:p>
    <w:p w:rsidR="00000000" w:rsidDel="00000000" w:rsidP="00000000" w:rsidRDefault="00000000" w:rsidRPr="00000000" w14:paraId="00000009">
      <w:pPr>
        <w:spacing w:line="240" w:lineRule="auto"/>
        <w:jc w:val="both"/>
        <w:rPr>
          <w:color w:val="212121"/>
        </w:rPr>
      </w:pPr>
      <w:r w:rsidDel="00000000" w:rsidR="00000000" w:rsidRPr="00000000">
        <w:rPr>
          <w:color w:val="212121"/>
          <w:rtl w:val="0"/>
        </w:rPr>
        <w:t xml:space="preserve">Ul. Wadowicka 8a</w:t>
      </w:r>
    </w:p>
    <w:p w:rsidR="00000000" w:rsidDel="00000000" w:rsidP="00000000" w:rsidRDefault="00000000" w:rsidRPr="00000000" w14:paraId="0000000A">
      <w:pPr>
        <w:spacing w:line="240" w:lineRule="auto"/>
        <w:jc w:val="both"/>
        <w:rPr>
          <w:color w:val="212121"/>
        </w:rPr>
      </w:pPr>
      <w:r w:rsidDel="00000000" w:rsidR="00000000" w:rsidRPr="00000000">
        <w:rPr>
          <w:color w:val="212121"/>
          <w:rtl w:val="0"/>
        </w:rPr>
        <w:t xml:space="preserve">30-415 Kraków</w:t>
      </w:r>
    </w:p>
    <w:p w:rsidR="00000000" w:rsidDel="00000000" w:rsidP="00000000" w:rsidRDefault="00000000" w:rsidRPr="00000000" w14:paraId="0000000B">
      <w:pPr>
        <w:spacing w:line="240" w:lineRule="auto"/>
        <w:jc w:val="both"/>
        <w:rPr/>
      </w:pPr>
      <w:r w:rsidDel="00000000" w:rsidR="00000000" w:rsidRPr="00000000">
        <w:rPr>
          <w:color w:val="212121"/>
          <w:rtl w:val="0"/>
        </w:rPr>
        <w:t xml:space="preserve">NIP: 6751588681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jc w:val="both"/>
        <w:rPr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jc w:val="both"/>
        <w:rPr>
          <w:b w:val="1"/>
          <w:bCs w:val="1"/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II. TRYB UDZIELANIA ZAMÓWIENIA.</w:t>
      </w:r>
    </w:p>
    <w:p w:rsidR="00000000" w:rsidDel="00000000" w:rsidP="00000000" w:rsidRDefault="00000000" w:rsidRPr="00000000" w14:paraId="0000000E">
      <w:pPr>
        <w:numPr>
          <w:ilvl w:val="0"/>
          <w:numId w:val="12"/>
        </w:numPr>
        <w:ind w:left="426" w:hanging="426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color w:val="000000"/>
          <w:rtl w:val="0"/>
        </w:rPr>
        <w:t xml:space="preserve">Zamówienie będzie udzielane w trybie postępowania ofertowego zgodnie z zasadą konkurencyjności.</w:t>
      </w:r>
    </w:p>
    <w:p w:rsidR="00000000" w:rsidDel="00000000" w:rsidP="00000000" w:rsidRDefault="00000000" w:rsidRPr="00000000" w14:paraId="0000000F">
      <w:pPr>
        <w:numPr>
          <w:ilvl w:val="0"/>
          <w:numId w:val="12"/>
        </w:numPr>
        <w:ind w:left="426" w:hanging="426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color w:val="000000"/>
          <w:rtl w:val="0"/>
        </w:rPr>
        <w:t xml:space="preserve">Zamawiający oświadcza, że niniejsze zapytanie ofertowe jest realizowane w ramach projektu, którego Zamawiający jest wnioskodawcą.</w:t>
      </w:r>
    </w:p>
    <w:p w:rsidR="00000000" w:rsidDel="00000000" w:rsidP="00000000" w:rsidRDefault="00000000" w:rsidRPr="00000000" w14:paraId="00000010">
      <w:pPr>
        <w:ind w:left="426" w:firstLine="0"/>
        <w:jc w:val="both"/>
        <w:rPr>
          <w:color w:val="000000"/>
          <w:highlight w:val="white"/>
        </w:rPr>
      </w:pPr>
      <w:r w:rsidDel="00000000" w:rsidR="00000000" w:rsidRPr="00000000">
        <w:rPr>
          <w:color w:val="000000"/>
          <w:rtl w:val="0"/>
        </w:rPr>
        <w:t xml:space="preserve">Numer naboru - </w:t>
      </w:r>
      <w:r w:rsidDel="00000000" w:rsidR="00000000" w:rsidRPr="00000000">
        <w:rPr>
          <w:color w:val="000000"/>
          <w:highlight w:val="white"/>
          <w:rtl w:val="0"/>
        </w:rPr>
        <w:t xml:space="preserve">FENG.05.01-IP.01-003/25 – Ścieżka A: Projekty realizowane w sektorze </w:t>
      </w:r>
    </w:p>
    <w:p w:rsidR="00000000" w:rsidDel="00000000" w:rsidP="00000000" w:rsidRDefault="00000000" w:rsidRPr="00000000" w14:paraId="00000011">
      <w:pPr>
        <w:ind w:left="426" w:firstLine="0"/>
        <w:jc w:val="both"/>
        <w:rPr>
          <w:color w:val="000000"/>
        </w:rPr>
      </w:pPr>
      <w:r w:rsidDel="00000000" w:rsidR="00000000" w:rsidRPr="00000000">
        <w:rPr>
          <w:color w:val="000000"/>
          <w:highlight w:val="white"/>
          <w:rtl w:val="0"/>
        </w:rPr>
        <w:t xml:space="preserve">technologie cyfrowe i innowacje w ramach głębokich technologii</w:t>
        <w:br w:type="textWrapping"/>
      </w:r>
      <w:r w:rsidDel="00000000" w:rsidR="00000000" w:rsidRPr="00000000">
        <w:rPr>
          <w:color w:val="000000"/>
          <w:rtl w:val="0"/>
        </w:rPr>
        <w:t xml:space="preserve">Wnioskodawca -  </w:t>
      </w:r>
      <w:r w:rsidDel="00000000" w:rsidR="00000000" w:rsidRPr="00000000">
        <w:rPr>
          <w:color w:val="212121"/>
          <w:rtl w:val="0"/>
        </w:rPr>
        <w:t xml:space="preserve">BEIT Sp. z o. 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jc w:val="both"/>
        <w:rPr>
          <w:b w:val="1"/>
          <w:bCs w:val="1"/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III. KOD CPV</w:t>
      </w:r>
    </w:p>
    <w:p w:rsidR="00000000" w:rsidDel="00000000" w:rsidP="00000000" w:rsidRDefault="00000000" w:rsidRPr="00000000" w14:paraId="00000014">
      <w:pPr>
        <w:jc w:val="both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72316000-3 Usługi analizy danych</w:t>
      </w:r>
    </w:p>
    <w:p w:rsidR="00000000" w:rsidDel="00000000" w:rsidP="00000000" w:rsidRDefault="00000000" w:rsidRPr="00000000" w14:paraId="00000016">
      <w:pPr>
        <w:jc w:val="both"/>
        <w:rPr>
          <w:color w:val="000000"/>
        </w:rPr>
      </w:pPr>
      <w:r w:rsidDel="00000000" w:rsidR="00000000" w:rsidRPr="00000000">
        <w:rPr>
          <w:rtl w:val="0"/>
        </w:rPr>
        <w:t xml:space="preserve">73100000-3 Usługi badawcze i eksperymentalno-rozwojowe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jc w:val="both"/>
        <w:rPr>
          <w:b w:val="1"/>
          <w:bCs w:val="1"/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IV. OPIS PRZEDMIOTU ZAMÓWIENIA</w:t>
      </w:r>
    </w:p>
    <w:p w:rsidR="00000000" w:rsidDel="00000000" w:rsidP="00000000" w:rsidRDefault="00000000" w:rsidRPr="00000000" w14:paraId="00000019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Przedmiotem zamówienia jest wykonanie usługi badawczej w zakresie modelowania procesów biologicznych i walidacji symulacji molekularnych, obejmuje następujący zakres prac:</w:t>
      </w:r>
    </w:p>
    <w:p w:rsidR="00000000" w:rsidDel="00000000" w:rsidP="00000000" w:rsidRDefault="00000000" w:rsidRPr="00000000" w14:paraId="0000001A">
      <w:pPr>
        <w:spacing w:after="0" w:before="0" w:lineRule="auto"/>
        <w:jc w:val="both"/>
        <w:rPr/>
      </w:pPr>
      <w:r w:rsidDel="00000000" w:rsidR="00000000" w:rsidRPr="00000000">
        <w:rPr>
          <w:rtl w:val="0"/>
        </w:rPr>
        <w:t xml:space="preserve">1. Interpretacja oraz analiza wyników symulacji w celu identyfikacji oraz zrozumienia kluczowych interakcji między ligandami a cząsteczkami docelowymi (np. białkami);</w:t>
      </w:r>
    </w:p>
    <w:p w:rsidR="00000000" w:rsidDel="00000000" w:rsidP="00000000" w:rsidRDefault="00000000" w:rsidRPr="00000000" w14:paraId="0000001B">
      <w:pPr>
        <w:spacing w:after="0" w:before="0" w:lineRule="auto"/>
        <w:jc w:val="both"/>
        <w:rPr/>
      </w:pPr>
      <w:r w:rsidDel="00000000" w:rsidR="00000000" w:rsidRPr="00000000">
        <w:rPr>
          <w:rtl w:val="0"/>
        </w:rPr>
        <w:t xml:space="preserve">2. Opracowywanie i prezentowanie raportów z wyników dla zespołów interdyscyplinarnych (fizyków, bioinformatyków).</w:t>
      </w:r>
    </w:p>
    <w:p w:rsidR="00000000" w:rsidDel="00000000" w:rsidP="00000000" w:rsidRDefault="00000000" w:rsidRPr="00000000" w14:paraId="0000001C">
      <w:pPr>
        <w:spacing w:after="0" w:before="0" w:lineRule="auto"/>
        <w:jc w:val="both"/>
        <w:rPr/>
      </w:pPr>
      <w:r w:rsidDel="00000000" w:rsidR="00000000" w:rsidRPr="00000000">
        <w:rPr>
          <w:rtl w:val="0"/>
        </w:rPr>
        <w:t xml:space="preserve">3. Wymiana danych, wyników i ustaleń naukowych w celu przyspieszenia procesów badawczo-rozwojowych.</w:t>
      </w:r>
    </w:p>
    <w:p w:rsidR="00000000" w:rsidDel="00000000" w:rsidP="00000000" w:rsidRDefault="00000000" w:rsidRPr="00000000" w14:paraId="0000001D">
      <w:pPr>
        <w:spacing w:after="0" w:before="0" w:lineRule="auto"/>
        <w:jc w:val="both"/>
        <w:rPr/>
      </w:pPr>
      <w:r w:rsidDel="00000000" w:rsidR="00000000" w:rsidRPr="00000000">
        <w:rPr>
          <w:rtl w:val="0"/>
        </w:rPr>
        <w:t xml:space="preserve">4. Projektowanie i implementacja testowych przypadków użycia dla nowych ligandów, symulacji molekularnych oraz scenariuszy obliczeniowych.</w:t>
      </w:r>
    </w:p>
    <w:p w:rsidR="00000000" w:rsidDel="00000000" w:rsidP="00000000" w:rsidRDefault="00000000" w:rsidRPr="00000000" w14:paraId="0000001E">
      <w:pPr>
        <w:spacing w:after="0" w:before="0" w:lineRule="auto"/>
        <w:jc w:val="both"/>
        <w:rPr/>
      </w:pPr>
      <w:r w:rsidDel="00000000" w:rsidR="00000000" w:rsidRPr="00000000">
        <w:rPr>
          <w:rtl w:val="0"/>
        </w:rPr>
        <w:t xml:space="preserve">5. Ocenianie jakości i skuteczności metod modelowania pod kątem zgodności z rzeczywistymi danymi.</w:t>
      </w:r>
    </w:p>
    <w:p w:rsidR="00000000" w:rsidDel="00000000" w:rsidP="00000000" w:rsidRDefault="00000000" w:rsidRPr="00000000" w14:paraId="0000001F">
      <w:pPr>
        <w:spacing w:after="0" w:before="0" w:lineRule="auto"/>
        <w:jc w:val="both"/>
        <w:rPr/>
      </w:pPr>
      <w:r w:rsidDel="00000000" w:rsidR="00000000" w:rsidRPr="00000000">
        <w:rPr>
          <w:rtl w:val="0"/>
        </w:rPr>
        <w:t xml:space="preserve">6. Inicjowanie i wdrażanie procesów walidacyjnych – porównanie wyników in silico z eksperymentalnymi danymi.</w:t>
      </w:r>
    </w:p>
    <w:p w:rsidR="00000000" w:rsidDel="00000000" w:rsidP="00000000" w:rsidRDefault="00000000" w:rsidRPr="00000000" w14:paraId="00000020">
      <w:pPr>
        <w:spacing w:after="0" w:before="0" w:lineRule="auto"/>
        <w:jc w:val="both"/>
        <w:rPr/>
      </w:pPr>
      <w:r w:rsidDel="00000000" w:rsidR="00000000" w:rsidRPr="00000000">
        <w:rPr>
          <w:rtl w:val="0"/>
        </w:rPr>
        <w:t xml:space="preserve">7. Wnioskowanie na temat mechanizmów wiązania, stabilności kompleksów ligand-receptor, oraz potencjalnych efektów bioaktywności.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240" w:before="240" w:lineRule="auto"/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V. WARUNKI UDZIAŁU W POSTĘPOWANIU</w:t>
      </w:r>
    </w:p>
    <w:p w:rsidR="00000000" w:rsidDel="00000000" w:rsidP="00000000" w:rsidRDefault="00000000" w:rsidRPr="00000000" w14:paraId="00000023">
      <w:pPr>
        <w:numPr>
          <w:ilvl w:val="0"/>
          <w:numId w:val="19"/>
        </w:numPr>
        <w:spacing w:after="0" w:afterAutospacing="0" w:before="24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W postępowaniu mogą uczestniczyć Oferenci, którzy:</w:t>
        <w:br w:type="textWrapping"/>
        <w:t xml:space="preserve"> a) spełniają warunki określone w niniejszym Zapytaniu ofertowym,</w:t>
        <w:br w:type="textWrapping"/>
        <w:t xml:space="preserve"> b) posiadają uprawnienia do wykonywania określonej działalności lub czynności, jeżeli przepisy prawa nakładają obowiązek ich posiadania,</w:t>
        <w:br w:type="textWrapping"/>
        <w:t xml:space="preserve"> c) dysponują odpowiednim potencjałem kadrowym, umożliwiającym prawidłowe wykonanie zamówienia, tj. co najmniej jedną osobą posiadającą kwalifikacje i doświadczenie w zakresie:</w:t>
      </w:r>
    </w:p>
    <w:p w:rsidR="00000000" w:rsidDel="00000000" w:rsidP="00000000" w:rsidRDefault="00000000" w:rsidRPr="00000000" w14:paraId="00000024">
      <w:pPr>
        <w:numPr>
          <w:ilvl w:val="0"/>
          <w:numId w:val="3"/>
        </w:numPr>
        <w:spacing w:after="0" w:afterAutospacing="0" w:before="0" w:beforeAutospacing="0" w:lineRule="auto"/>
        <w:ind w:left="1440" w:hanging="360"/>
        <w:rPr/>
      </w:pPr>
      <w:r w:rsidDel="00000000" w:rsidR="00000000" w:rsidRPr="00000000">
        <w:rPr>
          <w:rtl w:val="0"/>
        </w:rPr>
        <w:t xml:space="preserve">wykształcenie wyższe techniczne, interdyscyplinarne lub pokrewne,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spacing w:after="0" w:afterAutospacing="0" w:before="0" w:beforeAutospacing="0" w:lineRule="auto"/>
        <w:ind w:left="1440" w:hanging="360"/>
        <w:rPr/>
      </w:pPr>
      <w:r w:rsidDel="00000000" w:rsidR="00000000" w:rsidRPr="00000000">
        <w:rPr>
          <w:rtl w:val="0"/>
        </w:rPr>
        <w:t xml:space="preserve">co najmniej 5-letnie doświadczenie w realizacji projektów badawczo-rozwojowych,</w:t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spacing w:after="0" w:afterAutospacing="0" w:before="0" w:beforeAutospacing="0" w:lineRule="auto"/>
        <w:ind w:left="1440" w:hanging="360"/>
        <w:rPr/>
      </w:pPr>
      <w:r w:rsidDel="00000000" w:rsidR="00000000" w:rsidRPr="00000000">
        <w:rPr>
          <w:rtl w:val="0"/>
        </w:rPr>
        <w:t xml:space="preserve">doświadczenie we współpracy międzydziedzinowej (chemia, fizyka, bioinformatyka),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spacing w:after="0" w:afterAutospacing="0" w:before="0" w:beforeAutospacing="0" w:lineRule="auto"/>
        <w:ind w:left="1440" w:hanging="360"/>
        <w:rPr/>
      </w:pPr>
      <w:r w:rsidDel="00000000" w:rsidR="00000000" w:rsidRPr="00000000">
        <w:rPr>
          <w:rtl w:val="0"/>
        </w:rPr>
        <w:t xml:space="preserve">praktyczne doświadczenie w dokowaniu małych cząsteczek,</w:t>
      </w:r>
    </w:p>
    <w:p w:rsidR="00000000" w:rsidDel="00000000" w:rsidP="00000000" w:rsidRDefault="00000000" w:rsidRPr="00000000" w14:paraId="00000028">
      <w:pPr>
        <w:numPr>
          <w:ilvl w:val="0"/>
          <w:numId w:val="3"/>
        </w:numPr>
        <w:spacing w:after="0" w:afterAutospacing="0" w:before="0" w:beforeAutospacing="0" w:lineRule="auto"/>
        <w:ind w:left="1440" w:hanging="360"/>
        <w:rPr/>
      </w:pPr>
      <w:r w:rsidDel="00000000" w:rsidR="00000000" w:rsidRPr="00000000">
        <w:rPr>
          <w:rtl w:val="0"/>
        </w:rPr>
        <w:t xml:space="preserve">znajomość metod oraz oprogramowania do modelowania molekularnego,</w:t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spacing w:after="0" w:afterAutospacing="0" w:before="0" w:beforeAutospacing="0" w:lineRule="auto"/>
        <w:ind w:left="1440" w:hanging="360"/>
        <w:rPr/>
      </w:pPr>
      <w:r w:rsidDel="00000000" w:rsidR="00000000" w:rsidRPr="00000000">
        <w:rPr>
          <w:rtl w:val="0"/>
        </w:rPr>
        <w:t xml:space="preserve">umiejętność analizy danych strukturalnych i energetycznych,</w:t>
      </w:r>
    </w:p>
    <w:p w:rsidR="00000000" w:rsidDel="00000000" w:rsidP="00000000" w:rsidRDefault="00000000" w:rsidRPr="00000000" w14:paraId="0000002A">
      <w:pPr>
        <w:numPr>
          <w:ilvl w:val="0"/>
          <w:numId w:val="3"/>
        </w:numPr>
        <w:spacing w:after="0" w:afterAutospacing="0" w:before="0" w:beforeAutospacing="0" w:lineRule="auto"/>
        <w:ind w:left="1440" w:hanging="360"/>
        <w:rPr/>
      </w:pPr>
      <w:r w:rsidDel="00000000" w:rsidR="00000000" w:rsidRPr="00000000">
        <w:rPr>
          <w:rtl w:val="0"/>
        </w:rPr>
        <w:t xml:space="preserve">znajomość zagadnień z zakresu biologii molekularnej, biofizyki oraz struktury białek.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 celu potwierdzenia spełnienia warunków udziału w postępowaniu: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 zakresie pkt V.1 lit. a)–c) Oferent zobowiązany jest do złożenia oświadczenia o spełnieniu warunków udziału w postępowaniu, stanowiącego załącznik nr 2, przed upływem terminu składania ofert,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Zamawiający zastrzega sobie prawo do weryfikacji spełniania warunków udziału w postępowaniu określonych w pkt V.1.</w:t>
      </w:r>
    </w:p>
    <w:p w:rsidR="00000000" w:rsidDel="00000000" w:rsidP="00000000" w:rsidRDefault="00000000" w:rsidRPr="00000000" w14:paraId="0000002E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ind w:left="0" w:firstLine="0"/>
        <w:jc w:val="both"/>
        <w:rPr>
          <w:b w:val="1"/>
          <w:bCs w:val="1"/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VI. TERMIN WYKONANIA ZAMÓWIENIA</w:t>
      </w:r>
    </w:p>
    <w:p w:rsidR="00000000" w:rsidDel="00000000" w:rsidP="00000000" w:rsidRDefault="00000000" w:rsidRPr="00000000" w14:paraId="00000030">
      <w:pPr>
        <w:numPr>
          <w:ilvl w:val="0"/>
          <w:numId w:val="20"/>
        </w:numPr>
        <w:spacing w:after="240" w:before="240" w:lineRule="auto"/>
        <w:ind w:left="425.19685039370086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Realizacja usługi zakończy się najpóźniej do dnia </w:t>
      </w:r>
      <w:r w:rsidDel="00000000" w:rsidR="00000000" w:rsidRPr="00000000">
        <w:rPr>
          <w:b w:val="1"/>
          <w:bCs w:val="1"/>
          <w:rtl w:val="0"/>
        </w:rPr>
        <w:t xml:space="preserve">31.12.2028 r. </w:t>
      </w:r>
      <w:r w:rsidDel="00000000" w:rsidR="00000000" w:rsidRPr="00000000">
        <w:rPr>
          <w:rtl w:val="0"/>
        </w:rPr>
        <w:t xml:space="preserve">Szczegółowy harmonogram realizacji zamówienia zostanie ustalony z wybranym Wykonawcą po podpisaniu umowy, z uwzględnieniem postępu prac badawczo-rozwojowych w ramach projektu.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jc w:val="both"/>
        <w:rPr>
          <w:b w:val="1"/>
          <w:bCs w:val="1"/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VII. OPIS SPOSOBU PRZYGOTOWANIA OFERTY</w:t>
      </w:r>
    </w:p>
    <w:p w:rsidR="00000000" w:rsidDel="00000000" w:rsidP="00000000" w:rsidRDefault="00000000" w:rsidRPr="00000000" w14:paraId="00000032">
      <w:pPr>
        <w:jc w:val="both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0"/>
          <w:numId w:val="17"/>
        </w:numPr>
        <w:ind w:left="426" w:hanging="426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Oferent powinien stworzyć ofertę na formularzu załączonym do niniejszego zapytania ofertowego (załącznik nr 1). </w:t>
      </w:r>
    </w:p>
    <w:p w:rsidR="00000000" w:rsidDel="00000000" w:rsidP="00000000" w:rsidRDefault="00000000" w:rsidRPr="00000000" w14:paraId="00000034">
      <w:pPr>
        <w:numPr>
          <w:ilvl w:val="0"/>
          <w:numId w:val="17"/>
        </w:numPr>
        <w:ind w:left="426" w:hanging="426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Wraz z formularzem ofertowym Oferent powinien dostarczyć wypełnione i podpisane: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color w:val="000000"/>
          <w:rtl w:val="0"/>
        </w:rPr>
        <w:t xml:space="preserve">oświadczenie o spełnieniu warunków udziału w postępowaniu ofertowym stanowiący załącznik nr 2.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jc w:val="both"/>
        <w:rPr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jc w:val="both"/>
        <w:rPr>
          <w:b w:val="1"/>
          <w:bCs w:val="1"/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VIII. MIEJSCE ORAZ TERMIN SKŁADANIA OFERT</w:t>
      </w:r>
    </w:p>
    <w:p w:rsidR="00000000" w:rsidDel="00000000" w:rsidP="00000000" w:rsidRDefault="00000000" w:rsidRPr="00000000" w14:paraId="00000037">
      <w:pPr>
        <w:jc w:val="both"/>
        <w:rPr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0"/>
          <w:numId w:val="6"/>
        </w:numPr>
        <w:ind w:left="426" w:hanging="360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Oferta powinna być przesłana za pośrednictwem Bazy Konkurencyjności pod adresem: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ind w:left="426" w:firstLine="0"/>
        <w:jc w:val="both"/>
        <w:rPr>
          <w:b w:val="1"/>
          <w:bCs w:val="1"/>
          <w:color w:val="000000"/>
        </w:rPr>
      </w:pPr>
      <w:hyperlink r:id="rId7">
        <w:r w:rsidDel="00000000" w:rsidR="00000000" w:rsidRPr="00000000">
          <w:rPr>
            <w:color w:val="000000"/>
            <w:u w:val="single"/>
            <w:rtl w:val="0"/>
          </w:rPr>
          <w:t xml:space="preserve">https://bazakonkurencyjnosci.funduszeeuropejskie.gov.pl</w:t>
        </w:r>
      </w:hyperlink>
      <w:r w:rsidDel="00000000" w:rsidR="00000000" w:rsidRPr="00000000">
        <w:rPr>
          <w:color w:val="000000"/>
          <w:rtl w:val="0"/>
        </w:rPr>
        <w:t xml:space="preserve"> do </w:t>
      </w:r>
      <w:r w:rsidDel="00000000" w:rsidR="00000000" w:rsidRPr="00000000">
        <w:rPr>
          <w:rtl w:val="0"/>
        </w:rPr>
        <w:t xml:space="preserve">30.04.2026</w:t>
      </w:r>
      <w:r w:rsidDel="00000000" w:rsidR="00000000" w:rsidRPr="00000000">
        <w:rPr>
          <w:color w:val="000000"/>
          <w:rtl w:val="0"/>
        </w:rPr>
        <w:t xml:space="preserve"> r.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numPr>
          <w:ilvl w:val="0"/>
          <w:numId w:val="6"/>
        </w:numPr>
        <w:ind w:left="426" w:hanging="360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Oferty złożone po terminie wskazanym w zapytaniu ofertowym zostaną odrzucone ze względu na niespełnienie wymogów postępowania.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jc w:val="both"/>
        <w:rPr>
          <w:b w:val="1"/>
          <w:bCs w:val="1"/>
          <w:color w:val="000000"/>
        </w:rPr>
      </w:pPr>
      <w:r w:rsidDel="00000000" w:rsidR="00000000" w:rsidRPr="00000000">
        <w:rPr>
          <w:color w:val="000000"/>
          <w:rtl w:val="0"/>
        </w:rPr>
        <w:br w:type="textWrapping"/>
      </w:r>
      <w:r w:rsidDel="00000000" w:rsidR="00000000" w:rsidRPr="00000000">
        <w:rPr>
          <w:b w:val="1"/>
          <w:bCs w:val="1"/>
          <w:color w:val="000000"/>
          <w:rtl w:val="0"/>
        </w:rPr>
        <w:t xml:space="preserve">IX. </w:t>
        <w:tab/>
        <w:t xml:space="preserve">TERMIN ZWIĄZANIA OFERTĄ</w:t>
      </w:r>
    </w:p>
    <w:p w:rsidR="00000000" w:rsidDel="00000000" w:rsidP="00000000" w:rsidRDefault="00000000" w:rsidRPr="00000000" w14:paraId="0000003C">
      <w:pPr>
        <w:ind w:left="390" w:hanging="390"/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0"/>
          <w:numId w:val="5"/>
        </w:numPr>
        <w:ind w:left="426" w:hanging="426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Oferent pozostaje związany ofertą przez okres 60 dni, licząc od dnia następnego po dniu otwarcia ofert.</w:t>
      </w:r>
    </w:p>
    <w:p w:rsidR="00000000" w:rsidDel="00000000" w:rsidP="00000000" w:rsidRDefault="00000000" w:rsidRPr="00000000" w14:paraId="0000003E">
      <w:pPr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jc w:val="both"/>
        <w:rPr>
          <w:b w:val="1"/>
          <w:bCs w:val="1"/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X. OCENA OFERT</w:t>
      </w:r>
    </w:p>
    <w:p w:rsidR="00000000" w:rsidDel="00000000" w:rsidP="00000000" w:rsidRDefault="00000000" w:rsidRPr="00000000" w14:paraId="00000040">
      <w:pPr>
        <w:numPr>
          <w:ilvl w:val="0"/>
          <w:numId w:val="18"/>
        </w:numPr>
        <w:ind w:left="426" w:hanging="360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Zamawiający dokona oceny ważnych ofert na podstawie następujących kryteriów:</w:t>
      </w:r>
    </w:p>
    <w:p w:rsidR="00000000" w:rsidDel="00000000" w:rsidP="00000000" w:rsidRDefault="00000000" w:rsidRPr="00000000" w14:paraId="00000041">
      <w:pPr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ab/>
        <w:t xml:space="preserve"> - Cena netto 100 %</w:t>
      </w:r>
    </w:p>
    <w:p w:rsidR="00000000" w:rsidDel="00000000" w:rsidP="00000000" w:rsidRDefault="00000000" w:rsidRPr="00000000" w14:paraId="00000042">
      <w:pPr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numPr>
          <w:ilvl w:val="0"/>
          <w:numId w:val="18"/>
        </w:numPr>
        <w:ind w:left="426" w:hanging="426"/>
        <w:jc w:val="both"/>
        <w:rPr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Cena netto w PLN</w:t>
      </w:r>
      <w:r w:rsidDel="00000000" w:rsidR="00000000" w:rsidRPr="00000000">
        <w:rPr>
          <w:b w:val="1"/>
          <w:bCs w:val="1"/>
          <w:rtl w:val="0"/>
        </w:rPr>
        <w:t xml:space="preserve"> </w:t>
      </w:r>
      <w:r w:rsidDel="00000000" w:rsidR="00000000" w:rsidRPr="00000000">
        <w:rPr>
          <w:color w:val="000000"/>
          <w:rtl w:val="0"/>
        </w:rPr>
        <w:t xml:space="preserve">Przez kryterium „Cena netto w PLN, Zamawiający rozumie określoną przez Oferenta cenę całkowitą netto za wykonanie przedmiotu zamówienia wskazaną w ofercie. </w:t>
      </w:r>
      <w:r w:rsidDel="00000000" w:rsidR="00000000" w:rsidRPr="00000000">
        <w:rPr>
          <w:rtl w:val="0"/>
        </w:rPr>
        <w:t xml:space="preserve">Liczba Punktów</w:t>
      </w:r>
      <w:r w:rsidDel="00000000" w:rsidR="00000000" w:rsidRPr="00000000">
        <w:rPr>
          <w:color w:val="000000"/>
          <w:rtl w:val="0"/>
        </w:rPr>
        <w:t xml:space="preserve"> w ramach kryterium „Cena netto w PLN” będzie obliczana na podstawie   następującego wzoru:</w:t>
      </w:r>
      <w:r w:rsidDel="00000000" w:rsidR="00000000" w:rsidRPr="00000000">
        <w:rPr>
          <w:rtl w:val="0"/>
        </w:rPr>
        <w:t xml:space="preserve">   Kc = Cn / Co * 100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ind w:left="567" w:firstLine="0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gdzie:</w:t>
      </w:r>
    </w:p>
    <w:p w:rsidR="00000000" w:rsidDel="00000000" w:rsidP="00000000" w:rsidRDefault="00000000" w:rsidRPr="00000000" w14:paraId="00000045">
      <w:pPr>
        <w:ind w:left="567" w:firstLine="0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Cn – najniższa zaproponowana cena netto przedmiotu zamówienia</w:t>
      </w:r>
    </w:p>
    <w:p w:rsidR="00000000" w:rsidDel="00000000" w:rsidP="00000000" w:rsidRDefault="00000000" w:rsidRPr="00000000" w14:paraId="00000046">
      <w:pPr>
        <w:ind w:left="567" w:firstLine="0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Co – cena netto przedmiotu zamówienia zaproponowana w badanej ofercie </w:t>
      </w:r>
    </w:p>
    <w:p w:rsidR="00000000" w:rsidDel="00000000" w:rsidP="00000000" w:rsidRDefault="00000000" w:rsidRPr="00000000" w14:paraId="00000047">
      <w:pPr>
        <w:ind w:left="567" w:firstLine="0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Kc – liczba punktów przyznana danej ofercie w kryterium „Cena netto w PLN”</w:t>
      </w:r>
    </w:p>
    <w:p w:rsidR="00000000" w:rsidDel="00000000" w:rsidP="00000000" w:rsidRDefault="00000000" w:rsidRPr="00000000" w14:paraId="00000048">
      <w:pPr>
        <w:shd w:fill="ffffff" w:val="clear"/>
        <w:spacing w:before="120" w:lineRule="auto"/>
        <w:ind w:left="426" w:firstLine="0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Oferta za kryterium „cena netto w PLN” może otrzymać maksymalnie 100 pkt</w:t>
      </w:r>
    </w:p>
    <w:p w:rsidR="00000000" w:rsidDel="00000000" w:rsidP="00000000" w:rsidRDefault="00000000" w:rsidRPr="00000000" w14:paraId="00000049">
      <w:pPr>
        <w:shd w:fill="ffffff" w:val="clear"/>
        <w:spacing w:before="120" w:lineRule="auto"/>
        <w:ind w:left="426" w:firstLine="0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W przypadku podania ceny netto przedmiotu zamówienia w walucie obcej, przeliczanie na potrzeby oceny na PLN dokonane zostanie według średniego kursu NBP z dnia poprzedzającego dzień otwarcia ofert.</w:t>
      </w:r>
    </w:p>
    <w:p w:rsidR="00000000" w:rsidDel="00000000" w:rsidP="00000000" w:rsidRDefault="00000000" w:rsidRPr="00000000" w14:paraId="0000004A">
      <w:pPr>
        <w:tabs>
          <w:tab w:val="left" w:leader="none" w:pos="2670"/>
        </w:tabs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ab/>
      </w:r>
    </w:p>
    <w:p w:rsidR="00000000" w:rsidDel="00000000" w:rsidP="00000000" w:rsidRDefault="00000000" w:rsidRPr="00000000" w14:paraId="0000004B">
      <w:pPr>
        <w:tabs>
          <w:tab w:val="left" w:leader="none" w:pos="2670"/>
        </w:tabs>
        <w:ind w:left="426" w:firstLine="0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Uzyskane oceny zostaną zaokrąglone z dokładnością do dwóch miejsc po przecinku. Zamawiający udzieli zamówienia Wykonawcy, którego oferta spełni wszystkie warunki i wymagania oraz otrzyma największą liczbę punktów.</w:t>
      </w:r>
    </w:p>
    <w:p w:rsidR="00000000" w:rsidDel="00000000" w:rsidP="00000000" w:rsidRDefault="00000000" w:rsidRPr="00000000" w14:paraId="0000004C">
      <w:pPr>
        <w:ind w:left="426" w:firstLine="0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 Maksymalna liczba punktów możliwych do uzyskania: 100 pkt. </w:t>
      </w:r>
    </w:p>
    <w:p w:rsidR="00000000" w:rsidDel="00000000" w:rsidP="00000000" w:rsidRDefault="00000000" w:rsidRPr="00000000" w14:paraId="0000004D">
      <w:pPr>
        <w:shd w:fill="ffffff" w:val="clear"/>
        <w:spacing w:before="120" w:lineRule="auto"/>
        <w:ind w:left="426" w:firstLine="0"/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jc w:val="both"/>
        <w:rPr>
          <w:b w:val="1"/>
          <w:bCs w:val="1"/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XI. INFORMACJE DOTYCZĄCE WYBORU NAJKORZYSTNIEJSZEJ OFERTY</w:t>
      </w:r>
    </w:p>
    <w:p w:rsidR="00000000" w:rsidDel="00000000" w:rsidP="00000000" w:rsidRDefault="00000000" w:rsidRPr="00000000" w14:paraId="0000004F">
      <w:pPr>
        <w:numPr>
          <w:ilvl w:val="0"/>
          <w:numId w:val="8"/>
        </w:numPr>
        <w:ind w:left="426" w:hanging="426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Otwarcie i ocena ofert zostanie dokonana w dniu </w:t>
      </w:r>
      <w:r w:rsidDel="00000000" w:rsidR="00000000" w:rsidRPr="00000000">
        <w:rPr>
          <w:b w:val="1"/>
          <w:bCs w:val="1"/>
          <w:rtl w:val="0"/>
        </w:rPr>
        <w:t xml:space="preserve">05.05.2026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color w:val="000000"/>
          <w:rtl w:val="0"/>
        </w:rPr>
        <w:t xml:space="preserve">r. a wynik wyboru najkorzystniejszej oferty zostanie ogłoszony na stronie internetowej pod adresem: bazakonkurencyjnosci.funduszeeuropejskie.gov.pl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numPr>
          <w:ilvl w:val="0"/>
          <w:numId w:val="8"/>
        </w:numPr>
        <w:ind w:left="426" w:hanging="426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Oferty złożone po terminie nie będą rozpatrywane.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jc w:val="both"/>
        <w:rPr>
          <w:b w:val="1"/>
          <w:bCs w:val="1"/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XII. INFORMACJA ODNOŚNIE ZAMÓWIEŃ CZĘŚCIOWYCH, WARIANTOWYCH, </w:t>
      </w:r>
    </w:p>
    <w:p w:rsidR="00000000" w:rsidDel="00000000" w:rsidP="00000000" w:rsidRDefault="00000000" w:rsidRPr="00000000" w14:paraId="00000053">
      <w:pPr>
        <w:ind w:left="397" w:firstLine="0"/>
        <w:jc w:val="both"/>
        <w:rPr>
          <w:b w:val="1"/>
          <w:bCs w:val="1"/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UZUPEŁNIAJĄCYCH</w:t>
      </w:r>
    </w:p>
    <w:p w:rsidR="00000000" w:rsidDel="00000000" w:rsidP="00000000" w:rsidRDefault="00000000" w:rsidRPr="00000000" w14:paraId="00000054">
      <w:pPr>
        <w:numPr>
          <w:ilvl w:val="0"/>
          <w:numId w:val="9"/>
        </w:numPr>
        <w:ind w:left="426" w:hanging="426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Zamawiający nie dopuszcza możliwości składania ofert częściowych.</w:t>
      </w:r>
    </w:p>
    <w:p w:rsidR="00000000" w:rsidDel="00000000" w:rsidP="00000000" w:rsidRDefault="00000000" w:rsidRPr="00000000" w14:paraId="00000055">
      <w:pPr>
        <w:numPr>
          <w:ilvl w:val="0"/>
          <w:numId w:val="9"/>
        </w:numPr>
        <w:ind w:left="426" w:hanging="426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Zamawiający dopuszcza możliwość powierzenia części lub całości zamówienia podwykonawcom.</w:t>
      </w:r>
    </w:p>
    <w:p w:rsidR="00000000" w:rsidDel="00000000" w:rsidP="00000000" w:rsidRDefault="00000000" w:rsidRPr="00000000" w14:paraId="00000056">
      <w:pPr>
        <w:numPr>
          <w:ilvl w:val="0"/>
          <w:numId w:val="9"/>
        </w:numPr>
        <w:ind w:left="426" w:hanging="426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Zamawiający nie dopuszcza składania ofert wariantowych.</w:t>
      </w:r>
    </w:p>
    <w:p w:rsidR="00000000" w:rsidDel="00000000" w:rsidP="00000000" w:rsidRDefault="00000000" w:rsidRPr="00000000" w14:paraId="00000057">
      <w:pPr>
        <w:ind w:left="426" w:firstLine="0"/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ind w:left="397" w:hanging="397"/>
        <w:jc w:val="both"/>
        <w:rPr>
          <w:b w:val="1"/>
          <w:bCs w:val="1"/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XIII. </w:t>
        <w:tab/>
        <w:t xml:space="preserve"> INFORMACJA NA TEMAT ZAKAZU POWIĄZAŃ OSOBOWYCH LUB   </w:t>
      </w:r>
    </w:p>
    <w:p w:rsidR="00000000" w:rsidDel="00000000" w:rsidP="00000000" w:rsidRDefault="00000000" w:rsidRPr="00000000" w14:paraId="00000059">
      <w:pPr>
        <w:ind w:left="397" w:firstLine="0"/>
        <w:jc w:val="both"/>
        <w:rPr>
          <w:b w:val="1"/>
          <w:bCs w:val="1"/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 </w:t>
        <w:tab/>
        <w:t xml:space="preserve">KAPITAŁOWYCH</w:t>
      </w:r>
    </w:p>
    <w:p w:rsidR="00000000" w:rsidDel="00000000" w:rsidP="00000000" w:rsidRDefault="00000000" w:rsidRPr="00000000" w14:paraId="0000005A">
      <w:pPr>
        <w:ind w:left="397" w:firstLine="0"/>
        <w:jc w:val="both"/>
        <w:rPr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1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both"/>
        <w:rPr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 postępowaniu nie mogą uczestniczyć Oferenci powiązani osobowo lub kapitałowo z Zamawiającym.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Wykonawcy, a Oferentem, polegające w szczególności na: 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both"/>
        <w:rPr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46" w:right="0" w:hanging="360"/>
        <w:jc w:val="both"/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46" w:right="0" w:hanging="360"/>
        <w:jc w:val="both"/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1146" w:right="0" w:hanging="360"/>
        <w:jc w:val="both"/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pozostawaniu z wykonawcą w takim stosunku prawnym lub faktycznym, że istnieje uzasadniona wątpliwość co do ich bezstronności lub niezależności w związku z postępowaniem o udzielenie zamówienia.</w:t>
      </w:r>
    </w:p>
    <w:p w:rsidR="00000000" w:rsidDel="00000000" w:rsidP="00000000" w:rsidRDefault="00000000" w:rsidRPr="00000000" w14:paraId="00000060">
      <w:pPr>
        <w:jc w:val="both"/>
        <w:rPr>
          <w:b w:val="1"/>
          <w:bCs w:val="1"/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XIV. </w:t>
        <w:tab/>
        <w:t xml:space="preserve"> ZMIANY UMOWY LUB WARUNKÓW ZAMÓWIENIA</w:t>
      </w:r>
    </w:p>
    <w:p w:rsidR="00000000" w:rsidDel="00000000" w:rsidP="00000000" w:rsidRDefault="00000000" w:rsidRPr="00000000" w14:paraId="00000061">
      <w:pPr>
        <w:ind w:left="426" w:firstLine="0"/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1"/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426" w:right="0" w:hanging="360"/>
        <w:jc w:val="both"/>
        <w:rPr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Zamawiający zastrzega sobie prawo do wprowadzenia zmian na etapie ustalania warunków zamówienia lub podpisywania z wybranym Wykonawcą umowy oraz w przyjętych warunkach zamówienia lub w zawartej umowie w tym w szczególności przeprowadzenia negocjacji w celu zmniejszenia wynagrodzenia, zmiany warunków płatności oraz zmiany terminów realizacji zamówienia, z Wykonawcą wybranym w wyniku przeprowadzonego postępowania o udzielenie zamówienia z następujących powodów:</w:t>
      </w:r>
    </w:p>
    <w:p w:rsidR="00000000" w:rsidDel="00000000" w:rsidP="00000000" w:rsidRDefault="00000000" w:rsidRPr="00000000" w14:paraId="00000063">
      <w:pPr>
        <w:numPr>
          <w:ilvl w:val="0"/>
          <w:numId w:val="14"/>
        </w:numPr>
        <w:ind w:left="1117" w:hanging="360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color w:val="000000"/>
          <w:rtl w:val="0"/>
        </w:rPr>
        <w:t xml:space="preserve">zmiana uwarunkowań prawno-administracyjnych.</w:t>
      </w:r>
    </w:p>
    <w:p w:rsidR="00000000" w:rsidDel="00000000" w:rsidP="00000000" w:rsidRDefault="00000000" w:rsidRPr="00000000" w14:paraId="00000064">
      <w:pPr>
        <w:numPr>
          <w:ilvl w:val="0"/>
          <w:numId w:val="14"/>
        </w:numPr>
        <w:ind w:left="1117" w:hanging="360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color w:val="000000"/>
          <w:rtl w:val="0"/>
        </w:rPr>
        <w:t xml:space="preserve">zmiana   Wytycznych   w   zakresie   kwalifikowalności   wydatków   w   ramach   Europejskiego   Funduszu Rozwoju Regionalnego, Europejskiego Funduszu Społecznego oraz Funduszu Spójności na lata 2021-2027 lub innych obowiązujących Wytycznych, obowiązujących dla zawartych umów i wymagających zmiany Umowy zawartej z Wykonawcą;</w:t>
      </w:r>
    </w:p>
    <w:p w:rsidR="00000000" w:rsidDel="00000000" w:rsidP="00000000" w:rsidRDefault="00000000" w:rsidRPr="00000000" w14:paraId="00000065">
      <w:pPr>
        <w:numPr>
          <w:ilvl w:val="0"/>
          <w:numId w:val="14"/>
        </w:numPr>
        <w:ind w:left="1117" w:hanging="360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color w:val="000000"/>
          <w:rtl w:val="0"/>
        </w:rPr>
        <w:t xml:space="preserve">zmiana w interpretacjach Wytycznych;</w:t>
      </w:r>
    </w:p>
    <w:p w:rsidR="00000000" w:rsidDel="00000000" w:rsidP="00000000" w:rsidRDefault="00000000" w:rsidRPr="00000000" w14:paraId="00000066">
      <w:pPr>
        <w:numPr>
          <w:ilvl w:val="0"/>
          <w:numId w:val="14"/>
        </w:numPr>
        <w:ind w:left="1117" w:hanging="360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color w:val="000000"/>
          <w:rtl w:val="0"/>
        </w:rPr>
        <w:t xml:space="preserve">zmiana przepisów prawa powszechnie obowiązującego, skutkująca koniecznością wprowadzenia zmian do zawartej umowy;</w:t>
      </w:r>
    </w:p>
    <w:p w:rsidR="00000000" w:rsidDel="00000000" w:rsidP="00000000" w:rsidRDefault="00000000" w:rsidRPr="00000000" w14:paraId="00000067">
      <w:pPr>
        <w:numPr>
          <w:ilvl w:val="0"/>
          <w:numId w:val="14"/>
        </w:numPr>
        <w:ind w:left="1117" w:hanging="360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color w:val="000000"/>
          <w:rtl w:val="0"/>
        </w:rPr>
        <w:t xml:space="preserve">zmiana wynikająca z rozbieżności i niejasności w umowie, których nie będzie można usunąć w inny sposób niż poprzez zmianę postanowień umowy, a zmiana postanowień umowy spowoduje jednoznaczną interpretację postanowień umowy przez obie jej strony;</w:t>
      </w:r>
    </w:p>
    <w:p w:rsidR="00000000" w:rsidDel="00000000" w:rsidP="00000000" w:rsidRDefault="00000000" w:rsidRPr="00000000" w14:paraId="00000068">
      <w:pPr>
        <w:numPr>
          <w:ilvl w:val="0"/>
          <w:numId w:val="14"/>
        </w:numPr>
        <w:ind w:left="1117" w:hanging="360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color w:val="000000"/>
          <w:rtl w:val="0"/>
        </w:rPr>
        <w:t xml:space="preserve">zmiana związaną z koniecznością likwidacji pomyłek pisarskich i rachunkowych w treści umowy;</w:t>
      </w:r>
    </w:p>
    <w:p w:rsidR="00000000" w:rsidDel="00000000" w:rsidP="00000000" w:rsidRDefault="00000000" w:rsidRPr="00000000" w14:paraId="00000069">
      <w:pPr>
        <w:numPr>
          <w:ilvl w:val="0"/>
          <w:numId w:val="14"/>
        </w:numPr>
        <w:ind w:left="1117" w:hanging="360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color w:val="000000"/>
          <w:rtl w:val="0"/>
        </w:rPr>
        <w:t xml:space="preserve">zmiana okoliczności, których Zamawiający działając z należytą starannością nie mógł przewidzieć, a zmiana   postanowień   w   umowie   nie   prowadzi   do   zmiany charakteru   umowy   lub   w lepszy   sposób zabezpieczy cele projektu;</w:t>
      </w:r>
    </w:p>
    <w:p w:rsidR="00000000" w:rsidDel="00000000" w:rsidP="00000000" w:rsidRDefault="00000000" w:rsidRPr="00000000" w14:paraId="0000006A">
      <w:pPr>
        <w:numPr>
          <w:ilvl w:val="0"/>
          <w:numId w:val="14"/>
        </w:numPr>
        <w:ind w:left="1117" w:hanging="360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color w:val="000000"/>
          <w:rtl w:val="0"/>
        </w:rPr>
        <w:t xml:space="preserve">zmiana terminu wykonania zamówienia, w przypadku, gdy z powodów niezależnych od Wykonawcy nie będzie możliwe wykonanie zamówienia w zakładanym terminie;</w:t>
      </w:r>
    </w:p>
    <w:p w:rsidR="00000000" w:rsidDel="00000000" w:rsidP="00000000" w:rsidRDefault="00000000" w:rsidRPr="00000000" w14:paraId="0000006B">
      <w:pPr>
        <w:numPr>
          <w:ilvl w:val="0"/>
          <w:numId w:val="14"/>
        </w:numPr>
        <w:ind w:left="1117" w:hanging="360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color w:val="000000"/>
          <w:rtl w:val="0"/>
        </w:rPr>
        <w:t xml:space="preserve">zmiana   terminu   wykonania   zamówienia, w   przypadku gdy konieczność   zmiany   wynikać   będzie z przebiegu prac B+R w ramach projektu;</w:t>
      </w:r>
    </w:p>
    <w:p w:rsidR="00000000" w:rsidDel="00000000" w:rsidP="00000000" w:rsidRDefault="00000000" w:rsidRPr="00000000" w14:paraId="0000006C">
      <w:pPr>
        <w:numPr>
          <w:ilvl w:val="0"/>
          <w:numId w:val="14"/>
        </w:numPr>
        <w:ind w:left="1117" w:hanging="360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color w:val="000000"/>
          <w:rtl w:val="0"/>
        </w:rPr>
        <w:t xml:space="preserve">zmiana w rozliczeniu umowy cywilno-prawnej ustalonym przez Strony.</w:t>
      </w:r>
    </w:p>
    <w:p w:rsidR="00000000" w:rsidDel="00000000" w:rsidP="00000000" w:rsidRDefault="00000000" w:rsidRPr="00000000" w14:paraId="0000006D">
      <w:pPr>
        <w:numPr>
          <w:ilvl w:val="0"/>
          <w:numId w:val="14"/>
        </w:numPr>
        <w:ind w:left="1117" w:hanging="360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color w:val="000000"/>
          <w:rtl w:val="0"/>
        </w:rPr>
        <w:t xml:space="preserve">zmiana   rozwiązań   technologicznych.</w:t>
      </w:r>
    </w:p>
    <w:p w:rsidR="00000000" w:rsidDel="00000000" w:rsidP="00000000" w:rsidRDefault="00000000" w:rsidRPr="00000000" w14:paraId="0000006E">
      <w:pPr>
        <w:numPr>
          <w:ilvl w:val="0"/>
          <w:numId w:val="14"/>
        </w:numPr>
        <w:ind w:left="1117" w:hanging="360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color w:val="000000"/>
          <w:rtl w:val="0"/>
        </w:rPr>
        <w:t xml:space="preserve">niezależnych od stron lub w przypadku wystąpienia okoliczności, których nie można było przewidzieć w chwili zawarcia umowy – na zasadach uzgodnionych odrębnie pomiędzy stronami umowy.</w:t>
      </w:r>
    </w:p>
    <w:p w:rsidR="00000000" w:rsidDel="00000000" w:rsidP="00000000" w:rsidRDefault="00000000" w:rsidRPr="00000000" w14:paraId="0000006F">
      <w:pPr>
        <w:numPr>
          <w:ilvl w:val="0"/>
          <w:numId w:val="15"/>
        </w:numPr>
        <w:ind w:left="426" w:hanging="360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Warunkiem tego jest zgoda obydwu stron umowy oraz ewentualna zgoda Instytucji Pośredniczącej. </w:t>
      </w:r>
    </w:p>
    <w:p w:rsidR="00000000" w:rsidDel="00000000" w:rsidP="00000000" w:rsidRDefault="00000000" w:rsidRPr="00000000" w14:paraId="00000070">
      <w:pPr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br w:type="textWrapping"/>
      </w:r>
      <w:r w:rsidDel="00000000" w:rsidR="00000000" w:rsidRPr="00000000">
        <w:rPr>
          <w:b w:val="1"/>
          <w:bCs w:val="1"/>
          <w:color w:val="000000"/>
          <w:rtl w:val="0"/>
        </w:rPr>
        <w:t xml:space="preserve">XV. </w:t>
        <w:tab/>
        <w:t xml:space="preserve"> WARUNKI PŁATNOŚCI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ind w:left="426" w:firstLine="0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Podstawą zapłaty wynagrodzenia Wykonawcy będą protokoły odbiorów lub faktury Wykonawcy wystawione Zamawiającemu.</w:t>
      </w:r>
    </w:p>
    <w:p w:rsidR="00000000" w:rsidDel="00000000" w:rsidP="00000000" w:rsidRDefault="00000000" w:rsidRPr="00000000" w14:paraId="00000072">
      <w:pPr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jc w:val="both"/>
        <w:rPr>
          <w:b w:val="1"/>
          <w:bCs w:val="1"/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XVI. </w:t>
        <w:tab/>
        <w:t xml:space="preserve"> WYKLUCZENIA</w:t>
      </w:r>
    </w:p>
    <w:p w:rsidR="00000000" w:rsidDel="00000000" w:rsidP="00000000" w:rsidRDefault="00000000" w:rsidRPr="00000000" w14:paraId="00000074">
      <w:pPr>
        <w:numPr>
          <w:ilvl w:val="0"/>
          <w:numId w:val="13"/>
        </w:numPr>
        <w:ind w:left="426" w:hanging="426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Odrzuceniu podlegają oferty: </w:t>
      </w:r>
    </w:p>
    <w:p w:rsidR="00000000" w:rsidDel="00000000" w:rsidP="00000000" w:rsidRDefault="00000000" w:rsidRPr="00000000" w14:paraId="00000075">
      <w:pPr>
        <w:ind w:left="426" w:firstLine="0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- których treść nie odpowiada treści zapytania ofertowego, </w:t>
      </w:r>
    </w:p>
    <w:p w:rsidR="00000000" w:rsidDel="00000000" w:rsidP="00000000" w:rsidRDefault="00000000" w:rsidRPr="00000000" w14:paraId="00000076">
      <w:pPr>
        <w:ind w:left="426" w:firstLine="0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- złożone przez Oferenta, który nie spełnia warunków, określonych w zapytaniu ofertowym,</w:t>
      </w:r>
    </w:p>
    <w:p w:rsidR="00000000" w:rsidDel="00000000" w:rsidP="00000000" w:rsidRDefault="00000000" w:rsidRPr="00000000" w14:paraId="00000077">
      <w:pPr>
        <w:ind w:left="426" w:firstLine="0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- które zostały złożone po wyznaczonym terminie na składanie ofert,</w:t>
      </w:r>
    </w:p>
    <w:p w:rsidR="00000000" w:rsidDel="00000000" w:rsidP="00000000" w:rsidRDefault="00000000" w:rsidRPr="00000000" w14:paraId="00000078">
      <w:pPr>
        <w:ind w:left="426" w:firstLine="0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- złożone przez Oferenta podlegającego wykluczeniu w związku z istnieniem powiązań  </w:t>
      </w:r>
    </w:p>
    <w:p w:rsidR="00000000" w:rsidDel="00000000" w:rsidP="00000000" w:rsidRDefault="00000000" w:rsidRPr="00000000" w14:paraId="00000079">
      <w:pPr>
        <w:ind w:left="426" w:firstLine="0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  osobowych lub kapitałowych. </w:t>
      </w:r>
    </w:p>
    <w:p w:rsidR="00000000" w:rsidDel="00000000" w:rsidP="00000000" w:rsidRDefault="00000000" w:rsidRPr="00000000" w14:paraId="0000007A">
      <w:pPr>
        <w:ind w:left="426" w:firstLine="0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- w związku z trwającą agresją wojskową Rosji wobec Ukrainy oraz doniesieniami o okrucieństwach popełnianych przez rosyjskie siły zbrojne w Ukrainie w ramach piątego pakietu sankcji gospodarczych i indywidualnych wobec Rosji w dniu 8 kwietnia 2022 r. Rada Unii Europejskiej przyjęła rozporządzenie (UE) 2022/576 w sprawie zmiany rozporządzenia (UE) nr 833/2014 dotyczącego środków ograniczających w związku z działaniami Rosji</w:t>
      </w:r>
    </w:p>
    <w:p w:rsidR="00000000" w:rsidDel="00000000" w:rsidP="00000000" w:rsidRDefault="00000000" w:rsidRPr="00000000" w14:paraId="0000007B">
      <w:pPr>
        <w:ind w:left="426" w:firstLine="0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destabilizującymi sytuację na Ukrainie (Dz. Urz. UE nr L 111 z 8.4.2022, str. 1), ustanowiono ogólnounijny zakaz udziału rosyjskich wykonawców w zamówieniach publicznych i koncesjach udzielanych w państwach członkowskich Unii Europejskiej.</w:t>
      </w:r>
    </w:p>
    <w:p w:rsidR="00000000" w:rsidDel="00000000" w:rsidP="00000000" w:rsidRDefault="00000000" w:rsidRPr="00000000" w14:paraId="0000007C">
      <w:pPr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jc w:val="both"/>
        <w:rPr>
          <w:b w:val="1"/>
          <w:bCs w:val="1"/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XVII. </w:t>
        <w:tab/>
        <w:t xml:space="preserve"> DODATKOWE INFORMACJE</w:t>
      </w:r>
    </w:p>
    <w:p w:rsidR="00000000" w:rsidDel="00000000" w:rsidP="00000000" w:rsidRDefault="00000000" w:rsidRPr="00000000" w14:paraId="0000007E">
      <w:pPr>
        <w:numPr>
          <w:ilvl w:val="0"/>
          <w:numId w:val="4"/>
        </w:numPr>
        <w:ind w:left="426" w:hanging="426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Zapytanie ofertowe zamieszczono na stronie bazakonkurencyjnosci.funduszeeuropejskie.gov.pl </w:t>
      </w:r>
    </w:p>
    <w:p w:rsidR="00000000" w:rsidDel="00000000" w:rsidP="00000000" w:rsidRDefault="00000000" w:rsidRPr="00000000" w14:paraId="0000007F">
      <w:pPr>
        <w:numPr>
          <w:ilvl w:val="0"/>
          <w:numId w:val="4"/>
        </w:numPr>
        <w:ind w:left="426" w:hanging="426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Poprzez złożenie oferty Oferent wyraża zgodę na podanie do wiadomości pozostałym Oferentom szczegółów oferty. Oferent ma prawo nie wyrazić zgody na podanie do wiadomości szczegółów przedmiotu zamówienia.</w:t>
      </w:r>
    </w:p>
    <w:p w:rsidR="00000000" w:rsidDel="00000000" w:rsidP="00000000" w:rsidRDefault="00000000" w:rsidRPr="00000000" w14:paraId="00000080">
      <w:pPr>
        <w:numPr>
          <w:ilvl w:val="0"/>
          <w:numId w:val="4"/>
        </w:numPr>
        <w:ind w:left="426" w:hanging="426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Oferent może przed upływem terminu składania ofert zmienić lub wycofać swoją ofertę.</w:t>
      </w:r>
    </w:p>
    <w:p w:rsidR="00000000" w:rsidDel="00000000" w:rsidP="00000000" w:rsidRDefault="00000000" w:rsidRPr="00000000" w14:paraId="00000081">
      <w:pPr>
        <w:numPr>
          <w:ilvl w:val="0"/>
          <w:numId w:val="4"/>
        </w:numPr>
        <w:ind w:left="426" w:hanging="426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W razie wątpliwości w toku badania i oceny ofert Zamawiający może żądać od Oferentów dodatkowych dokumentów lub wyjaśnień dotyczących treści złożonych ofert</w:t>
      </w:r>
    </w:p>
    <w:p w:rsidR="00000000" w:rsidDel="00000000" w:rsidP="00000000" w:rsidRDefault="00000000" w:rsidRPr="00000000" w14:paraId="00000082">
      <w:pPr>
        <w:numPr>
          <w:ilvl w:val="0"/>
          <w:numId w:val="4"/>
        </w:numPr>
        <w:ind w:left="426" w:hanging="426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Zamawiający zastrzega sobie możliwość, przed upływem terminu do składania ofert: zmiany zapytania ofertowego bez podania przyczyny oraz do unieważnienia postępowania w każdym czasie bez podania przyczyny.</w:t>
      </w:r>
    </w:p>
    <w:p w:rsidR="00000000" w:rsidDel="00000000" w:rsidP="00000000" w:rsidRDefault="00000000" w:rsidRPr="00000000" w14:paraId="00000083">
      <w:pPr>
        <w:numPr>
          <w:ilvl w:val="0"/>
          <w:numId w:val="4"/>
        </w:numPr>
        <w:ind w:left="426" w:hanging="426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Informacja o wynikach postępowania nie stanowi oświadczenia Zamawiającego o zawarciu umowy. Umowa zostaje zawarta z chwilą jej podpisania co oznacza, że Oferentowi nie przysługuje roszczenie z tego tytułu, w szczególności roszczenie o zawarcie umowy.</w:t>
      </w:r>
    </w:p>
    <w:p w:rsidR="00000000" w:rsidDel="00000000" w:rsidP="00000000" w:rsidRDefault="00000000" w:rsidRPr="00000000" w14:paraId="00000084">
      <w:pPr>
        <w:numPr>
          <w:ilvl w:val="0"/>
          <w:numId w:val="4"/>
        </w:numPr>
        <w:ind w:left="426" w:hanging="426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Koszty związane z przygotowaniem oferty ponosi składający ofertę</w:t>
      </w:r>
    </w:p>
    <w:p w:rsidR="00000000" w:rsidDel="00000000" w:rsidP="00000000" w:rsidRDefault="00000000" w:rsidRPr="00000000" w14:paraId="00000085">
      <w:pPr>
        <w:numPr>
          <w:ilvl w:val="0"/>
          <w:numId w:val="4"/>
        </w:numPr>
        <w:ind w:left="426" w:hanging="426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Zamawiający informuje, że postępowanie nie jest prowadzone w oparciu o ustawę z dnia 29 stycznia 2004 r. Prawo Zamówień Publicznych, dlatego nie jest możliwe stosowanie środków odwoławczych określonych w tej ustawie.</w:t>
      </w:r>
    </w:p>
    <w:p w:rsidR="00000000" w:rsidDel="00000000" w:rsidP="00000000" w:rsidRDefault="00000000" w:rsidRPr="00000000" w14:paraId="00000086">
      <w:pPr>
        <w:jc w:val="both"/>
        <w:rPr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jc w:val="both"/>
        <w:rPr>
          <w:b w:val="1"/>
          <w:bCs w:val="1"/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XVIII. KONTAKT</w:t>
      </w:r>
    </w:p>
    <w:p w:rsidR="00000000" w:rsidDel="00000000" w:rsidP="00000000" w:rsidRDefault="00000000" w:rsidRPr="00000000" w14:paraId="00000088">
      <w:pPr>
        <w:ind w:left="720" w:firstLine="0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BEIT Sp. z o. o. </w:t>
      </w:r>
    </w:p>
    <w:p w:rsidR="00000000" w:rsidDel="00000000" w:rsidP="00000000" w:rsidRDefault="00000000" w:rsidRPr="00000000" w14:paraId="00000089">
      <w:pPr>
        <w:ind w:left="720" w:firstLine="0"/>
        <w:jc w:val="both"/>
        <w:rPr/>
      </w:pPr>
      <w:r w:rsidDel="00000000" w:rsidR="00000000" w:rsidRPr="00000000">
        <w:rPr>
          <w:rtl w:val="0"/>
        </w:rPr>
        <w:t xml:space="preserve">Imię Nazwisko: </w:t>
      </w:r>
      <w:hyperlink r:id="rId8">
        <w:r w:rsidDel="00000000" w:rsidR="00000000" w:rsidRPr="00000000">
          <w:rPr>
            <w:color w:val="0000ee"/>
            <w:u w:val="single"/>
            <w:rtl w:val="0"/>
          </w:rPr>
          <w:t xml:space="preserve">Beata Doggett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ind w:left="720" w:firstLine="0"/>
        <w:jc w:val="both"/>
        <w:rPr/>
      </w:pPr>
      <w:r w:rsidDel="00000000" w:rsidR="00000000" w:rsidRPr="00000000">
        <w:rPr>
          <w:rtl w:val="0"/>
        </w:rPr>
        <w:t xml:space="preserve">e-mail:beata.doggett@beit.tech</w:t>
      </w:r>
    </w:p>
    <w:p w:rsidR="00000000" w:rsidDel="00000000" w:rsidP="00000000" w:rsidRDefault="00000000" w:rsidRPr="00000000" w14:paraId="0000008B">
      <w:pPr>
        <w:ind w:left="323" w:firstLine="397"/>
        <w:jc w:val="both"/>
        <w:rPr/>
      </w:pPr>
      <w:r w:rsidDel="00000000" w:rsidR="00000000" w:rsidRPr="00000000">
        <w:rPr>
          <w:rtl w:val="0"/>
        </w:rPr>
        <w:t xml:space="preserve">tel. 668 154 330</w:t>
      </w:r>
    </w:p>
    <w:p w:rsidR="00000000" w:rsidDel="00000000" w:rsidP="00000000" w:rsidRDefault="00000000" w:rsidRPr="00000000" w14:paraId="0000008C">
      <w:pPr>
        <w:jc w:val="both"/>
        <w:rPr>
          <w:b w:val="1"/>
          <w:bCs w:val="1"/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XIX. ZAŁĄCZNIKI</w:t>
      </w:r>
    </w:p>
    <w:p w:rsidR="00000000" w:rsidDel="00000000" w:rsidP="00000000" w:rsidRDefault="00000000" w:rsidRPr="00000000" w14:paraId="0000008D">
      <w:pPr>
        <w:numPr>
          <w:ilvl w:val="0"/>
          <w:numId w:val="10"/>
        </w:numPr>
        <w:ind w:left="426" w:hanging="426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Formularz ofertowy;</w:t>
      </w:r>
    </w:p>
    <w:p w:rsidR="00000000" w:rsidDel="00000000" w:rsidP="00000000" w:rsidRDefault="00000000" w:rsidRPr="00000000" w14:paraId="0000008E">
      <w:pPr>
        <w:numPr>
          <w:ilvl w:val="0"/>
          <w:numId w:val="10"/>
        </w:numPr>
        <w:ind w:left="426" w:hanging="426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Oświadczenie o spełnieniu warunków udziału w </w:t>
      </w:r>
      <w:r w:rsidDel="00000000" w:rsidR="00000000" w:rsidRPr="00000000">
        <w:rPr>
          <w:rtl w:val="0"/>
        </w:rPr>
        <w:t xml:space="preserve">postępowaniu</w:t>
      </w:r>
      <w:r w:rsidDel="00000000" w:rsidR="00000000" w:rsidRPr="00000000">
        <w:rPr>
          <w:color w:val="000000"/>
          <w:rtl w:val="0"/>
        </w:rPr>
        <w:t xml:space="preserve">;</w:t>
      </w:r>
    </w:p>
    <w:p w:rsidR="00000000" w:rsidDel="00000000" w:rsidP="00000000" w:rsidRDefault="00000000" w:rsidRPr="00000000" w14:paraId="0000008F">
      <w:pPr>
        <w:ind w:left="426" w:firstLine="0"/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ind w:left="426" w:firstLine="0"/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footerReference r:id="rId11" w:type="even"/>
      <w:pgSz w:h="16838" w:w="11906" w:orient="portrait"/>
      <w:pgMar w:bottom="993" w:top="1418" w:left="1984.251968503937" w:right="1259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Times New Roman"/>
  <w:font w:name="Courier New"/>
  <w:font w:name="Arial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36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36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2">
    <w:pPr>
      <w:tabs>
        <w:tab w:val="center" w:leader="none" w:pos="4536"/>
        <w:tab w:val="right" w:leader="none" w:pos="9072"/>
      </w:tabs>
      <w:ind w:left="720" w:firstLine="0"/>
      <w:rPr/>
    </w:pPr>
    <w:r w:rsidDel="00000000" w:rsidR="00000000" w:rsidRPr="00000000">
      <w:rPr>
        <w:sz w:val="28"/>
        <w:szCs w:val="28"/>
      </w:rPr>
      <w:drawing>
        <wp:inline distB="0" distT="0" distL="0" distR="0">
          <wp:extent cx="5760720" cy="527685"/>
          <wp:effectExtent b="0" l="0" r="0" t="0"/>
          <wp:docPr id="1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60720" cy="52768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  <w:tab w:val="left" w:leader="none" w:pos="1860"/>
      </w:tabs>
      <w:spacing w:after="0" w:before="0" w:line="240" w:lineRule="auto"/>
      <w:ind w:left="0" w:right="0" w:firstLine="0"/>
      <w:jc w:val="center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2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cs="Times New Roman" w:eastAsia="Times New Roman" w:hAnsi="Times New Roman"/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5">
    <w:lvl w:ilvl="0">
      <w:start w:val="1"/>
      <w:numFmt w:val="decimal"/>
      <w:lvlText w:val="%1."/>
      <w:lvlJc w:val="left"/>
      <w:pPr>
        <w:ind w:left="1110" w:hanging="360"/>
      </w:pPr>
      <w:rPr>
        <w:rFonts w:ascii="Times New Roman" w:cs="Times New Roman" w:eastAsia="Times New Roman" w:hAnsi="Times New Roman"/>
        <w:b w:val="0"/>
        <w:bCs w:val="0"/>
      </w:rPr>
    </w:lvl>
    <w:lvl w:ilvl="1">
      <w:start w:val="1"/>
      <w:numFmt w:val="lowerLetter"/>
      <w:lvlText w:val="%2."/>
      <w:lvlJc w:val="left"/>
      <w:pPr>
        <w:ind w:left="1830" w:hanging="360"/>
      </w:pPr>
      <w:rPr/>
    </w:lvl>
    <w:lvl w:ilvl="2">
      <w:start w:val="1"/>
      <w:numFmt w:val="lowerRoman"/>
      <w:lvlText w:val="%3."/>
      <w:lvlJc w:val="right"/>
      <w:pPr>
        <w:ind w:left="2550" w:hanging="180"/>
      </w:pPr>
      <w:rPr/>
    </w:lvl>
    <w:lvl w:ilvl="3">
      <w:start w:val="1"/>
      <w:numFmt w:val="decimal"/>
      <w:lvlText w:val="%4."/>
      <w:lvlJc w:val="left"/>
      <w:pPr>
        <w:ind w:left="3270" w:hanging="360"/>
      </w:pPr>
      <w:rPr/>
    </w:lvl>
    <w:lvl w:ilvl="4">
      <w:start w:val="1"/>
      <w:numFmt w:val="lowerLetter"/>
      <w:lvlText w:val="%5."/>
      <w:lvlJc w:val="left"/>
      <w:pPr>
        <w:ind w:left="3990" w:hanging="360"/>
      </w:pPr>
      <w:rPr/>
    </w:lvl>
    <w:lvl w:ilvl="5">
      <w:start w:val="1"/>
      <w:numFmt w:val="lowerRoman"/>
      <w:lvlText w:val="%6."/>
      <w:lvlJc w:val="right"/>
      <w:pPr>
        <w:ind w:left="4710" w:hanging="180"/>
      </w:pPr>
      <w:rPr/>
    </w:lvl>
    <w:lvl w:ilvl="6">
      <w:start w:val="1"/>
      <w:numFmt w:val="decimal"/>
      <w:lvlText w:val="%7."/>
      <w:lvlJc w:val="left"/>
      <w:pPr>
        <w:ind w:left="5430" w:hanging="360"/>
      </w:pPr>
      <w:rPr/>
    </w:lvl>
    <w:lvl w:ilvl="7">
      <w:start w:val="1"/>
      <w:numFmt w:val="lowerLetter"/>
      <w:lvlText w:val="%8."/>
      <w:lvlJc w:val="left"/>
      <w:pPr>
        <w:ind w:left="6150" w:hanging="360"/>
      </w:pPr>
      <w:rPr/>
    </w:lvl>
    <w:lvl w:ilvl="8">
      <w:start w:val="1"/>
      <w:numFmt w:val="lowerRoman"/>
      <w:lvlText w:val="%9."/>
      <w:lvlJc w:val="right"/>
      <w:pPr>
        <w:ind w:left="6870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cs="Times New Roman" w:eastAsia="Times New Roman" w:hAnsi="Times New Roman"/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7">
    <w:lvl w:ilvl="0">
      <w:start w:val="1"/>
      <w:numFmt w:val="bullet"/>
      <w:lvlText w:val="−"/>
      <w:lvlJc w:val="left"/>
      <w:pPr>
        <w:ind w:left="1146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cs="Noto Sans Symbols" w:eastAsia="Noto Sans Symbols" w:hAnsi="Noto Sans Symbols"/>
      </w:rPr>
    </w:lvl>
  </w:abstractNum>
  <w:abstractNum w:abstractNumId="8"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cs="Times New Roman" w:eastAsia="Times New Roman" w:hAnsi="Times New Roman"/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9">
    <w:lvl w:ilvl="0">
      <w:start w:val="1"/>
      <w:numFmt w:val="decimal"/>
      <w:lvlText w:val="%1."/>
      <w:lvlJc w:val="left"/>
      <w:pPr>
        <w:ind w:left="1110" w:hanging="360"/>
      </w:pPr>
      <w:rPr>
        <w:rFonts w:ascii="Times New Roman" w:cs="Times New Roman" w:eastAsia="Times New Roman" w:hAnsi="Times New Roman"/>
        <w:b w:val="0"/>
        <w:bCs w:val="0"/>
      </w:rPr>
    </w:lvl>
    <w:lvl w:ilvl="1">
      <w:start w:val="1"/>
      <w:numFmt w:val="lowerLetter"/>
      <w:lvlText w:val="%2."/>
      <w:lvlJc w:val="left"/>
      <w:pPr>
        <w:ind w:left="1830" w:hanging="360"/>
      </w:pPr>
      <w:rPr/>
    </w:lvl>
    <w:lvl w:ilvl="2">
      <w:start w:val="1"/>
      <w:numFmt w:val="lowerRoman"/>
      <w:lvlText w:val="%3."/>
      <w:lvlJc w:val="right"/>
      <w:pPr>
        <w:ind w:left="2550" w:hanging="180"/>
      </w:pPr>
      <w:rPr/>
    </w:lvl>
    <w:lvl w:ilvl="3">
      <w:start w:val="1"/>
      <w:numFmt w:val="decimal"/>
      <w:lvlText w:val="%4."/>
      <w:lvlJc w:val="left"/>
      <w:pPr>
        <w:ind w:left="3270" w:hanging="360"/>
      </w:pPr>
      <w:rPr/>
    </w:lvl>
    <w:lvl w:ilvl="4">
      <w:start w:val="1"/>
      <w:numFmt w:val="lowerLetter"/>
      <w:lvlText w:val="%5."/>
      <w:lvlJc w:val="left"/>
      <w:pPr>
        <w:ind w:left="3990" w:hanging="360"/>
      </w:pPr>
      <w:rPr/>
    </w:lvl>
    <w:lvl w:ilvl="5">
      <w:start w:val="1"/>
      <w:numFmt w:val="lowerRoman"/>
      <w:lvlText w:val="%6."/>
      <w:lvlJc w:val="right"/>
      <w:pPr>
        <w:ind w:left="4710" w:hanging="180"/>
      </w:pPr>
      <w:rPr/>
    </w:lvl>
    <w:lvl w:ilvl="6">
      <w:start w:val="1"/>
      <w:numFmt w:val="decimal"/>
      <w:lvlText w:val="%7."/>
      <w:lvlJc w:val="left"/>
      <w:pPr>
        <w:ind w:left="5430" w:hanging="360"/>
      </w:pPr>
      <w:rPr/>
    </w:lvl>
    <w:lvl w:ilvl="7">
      <w:start w:val="1"/>
      <w:numFmt w:val="lowerLetter"/>
      <w:lvlText w:val="%8."/>
      <w:lvlJc w:val="left"/>
      <w:pPr>
        <w:ind w:left="6150" w:hanging="360"/>
      </w:pPr>
      <w:rPr/>
    </w:lvl>
    <w:lvl w:ilvl="8">
      <w:start w:val="1"/>
      <w:numFmt w:val="lowerRoman"/>
      <w:lvlText w:val="%9."/>
      <w:lvlJc w:val="right"/>
      <w:pPr>
        <w:ind w:left="6870" w:hanging="180"/>
      </w:pPr>
      <w:rPr/>
    </w:lvl>
  </w:abstractNum>
  <w:abstractNum w:abstractNumId="10">
    <w:lvl w:ilvl="0">
      <w:start w:val="1"/>
      <w:numFmt w:val="decimal"/>
      <w:lvlText w:val="%1."/>
      <w:lvlJc w:val="left"/>
      <w:pPr>
        <w:ind w:left="1500" w:hanging="360"/>
      </w:pPr>
      <w:rPr>
        <w:rFonts w:ascii="Times New Roman" w:cs="Times New Roman" w:eastAsia="Times New Roman" w:hAnsi="Times New Roman"/>
        <w:b w:val="0"/>
        <w:bCs w:val="0"/>
      </w:rPr>
    </w:lvl>
    <w:lvl w:ilvl="1">
      <w:start w:val="1"/>
      <w:numFmt w:val="lowerLetter"/>
      <w:lvlText w:val="%2."/>
      <w:lvlJc w:val="left"/>
      <w:pPr>
        <w:ind w:left="1830" w:hanging="360"/>
      </w:pPr>
      <w:rPr/>
    </w:lvl>
    <w:lvl w:ilvl="2">
      <w:start w:val="1"/>
      <w:numFmt w:val="lowerRoman"/>
      <w:lvlText w:val="%3."/>
      <w:lvlJc w:val="right"/>
      <w:pPr>
        <w:ind w:left="2550" w:hanging="180"/>
      </w:pPr>
      <w:rPr/>
    </w:lvl>
    <w:lvl w:ilvl="3">
      <w:start w:val="1"/>
      <w:numFmt w:val="decimal"/>
      <w:lvlText w:val="%4."/>
      <w:lvlJc w:val="left"/>
      <w:pPr>
        <w:ind w:left="3270" w:hanging="360"/>
      </w:pPr>
      <w:rPr/>
    </w:lvl>
    <w:lvl w:ilvl="4">
      <w:start w:val="1"/>
      <w:numFmt w:val="lowerLetter"/>
      <w:lvlText w:val="%5."/>
      <w:lvlJc w:val="left"/>
      <w:pPr>
        <w:ind w:left="3990" w:hanging="360"/>
      </w:pPr>
      <w:rPr/>
    </w:lvl>
    <w:lvl w:ilvl="5">
      <w:start w:val="1"/>
      <w:numFmt w:val="lowerRoman"/>
      <w:lvlText w:val="%6."/>
      <w:lvlJc w:val="right"/>
      <w:pPr>
        <w:ind w:left="4710" w:hanging="180"/>
      </w:pPr>
      <w:rPr/>
    </w:lvl>
    <w:lvl w:ilvl="6">
      <w:start w:val="1"/>
      <w:numFmt w:val="decimal"/>
      <w:lvlText w:val="%7."/>
      <w:lvlJc w:val="left"/>
      <w:pPr>
        <w:ind w:left="5430" w:hanging="360"/>
      </w:pPr>
      <w:rPr/>
    </w:lvl>
    <w:lvl w:ilvl="7">
      <w:start w:val="1"/>
      <w:numFmt w:val="lowerLetter"/>
      <w:lvlText w:val="%8."/>
      <w:lvlJc w:val="left"/>
      <w:pPr>
        <w:ind w:left="6150" w:hanging="360"/>
      </w:pPr>
      <w:rPr/>
    </w:lvl>
    <w:lvl w:ilvl="8">
      <w:start w:val="1"/>
      <w:numFmt w:val="lowerRoman"/>
      <w:lvlText w:val="%9."/>
      <w:lvlJc w:val="right"/>
      <w:pPr>
        <w:ind w:left="6870" w:hanging="180"/>
      </w:pPr>
      <w:rPr/>
    </w:lvl>
  </w:abstractNum>
  <w:abstractNum w:abstractNumId="11">
    <w:lvl w:ilvl="0">
      <w:start w:val="1"/>
      <w:numFmt w:val="decimal"/>
      <w:lvlText w:val="%1."/>
      <w:lvlJc w:val="left"/>
      <w:pPr>
        <w:ind w:left="720" w:hanging="360"/>
      </w:pPr>
      <w:rPr>
        <w:b w:val="1"/>
        <w:bCs w:val="1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12">
    <w:lvl w:ilvl="0">
      <w:start w:val="1"/>
      <w:numFmt w:val="decimal"/>
      <w:lvlText w:val="%1."/>
      <w:lvlJc w:val="left"/>
      <w:pPr>
        <w:ind w:left="644" w:hanging="359.9999999999999"/>
      </w:pPr>
      <w:rPr>
        <w:rFonts w:ascii="Arial" w:cs="Arial" w:eastAsia="Arial" w:hAnsi="Arial"/>
        <w:b w:val="0"/>
        <w:bCs w:val="0"/>
      </w:rPr>
    </w:lvl>
    <w:lvl w:ilvl="1">
      <w:start w:val="2"/>
      <w:numFmt w:val="decimal"/>
      <w:lvlText w:val="%1.%2"/>
      <w:lvlJc w:val="left"/>
      <w:pPr>
        <w:ind w:left="644" w:hanging="359.9999999999999"/>
      </w:pPr>
      <w:rPr>
        <w:b w:val="1"/>
        <w:bCs w:val="1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b w:val="1"/>
        <w:bCs w:val="1"/>
      </w:rPr>
    </w:lvl>
    <w:lvl w:ilvl="3">
      <w:start w:val="1"/>
      <w:numFmt w:val="decimal"/>
      <w:lvlText w:val="%1.%2.%3.%4"/>
      <w:lvlJc w:val="left"/>
      <w:pPr>
        <w:ind w:left="1004" w:hanging="720"/>
      </w:pPr>
      <w:rPr>
        <w:b w:val="1"/>
        <w:bCs w:val="1"/>
      </w:rPr>
    </w:lvl>
    <w:lvl w:ilvl="4">
      <w:start w:val="1"/>
      <w:numFmt w:val="decimal"/>
      <w:lvlText w:val="%1.%2.%3.%4.%5"/>
      <w:lvlJc w:val="left"/>
      <w:pPr>
        <w:ind w:left="1364" w:hanging="1080"/>
      </w:pPr>
      <w:rPr>
        <w:b w:val="1"/>
        <w:bCs w:val="1"/>
      </w:rPr>
    </w:lvl>
    <w:lvl w:ilvl="5">
      <w:start w:val="1"/>
      <w:numFmt w:val="decimal"/>
      <w:lvlText w:val="%1.%2.%3.%4.%5.%6"/>
      <w:lvlJc w:val="left"/>
      <w:pPr>
        <w:ind w:left="1364" w:hanging="1080"/>
      </w:pPr>
      <w:rPr>
        <w:b w:val="1"/>
        <w:bCs w:val="1"/>
      </w:rPr>
    </w:lvl>
    <w:lvl w:ilvl="6">
      <w:start w:val="1"/>
      <w:numFmt w:val="decimal"/>
      <w:lvlText w:val="%1.%2.%3.%4.%5.%6.%7"/>
      <w:lvlJc w:val="left"/>
      <w:pPr>
        <w:ind w:left="1724" w:hanging="1440"/>
      </w:pPr>
      <w:rPr>
        <w:b w:val="1"/>
        <w:bCs w:val="1"/>
      </w:rPr>
    </w:lvl>
    <w:lvl w:ilvl="7">
      <w:start w:val="1"/>
      <w:numFmt w:val="decimal"/>
      <w:lvlText w:val="%1.%2.%3.%4.%5.%6.%7.%8"/>
      <w:lvlJc w:val="left"/>
      <w:pPr>
        <w:ind w:left="1724" w:hanging="1440"/>
      </w:pPr>
      <w:rPr>
        <w:b w:val="1"/>
        <w:bCs w:val="1"/>
      </w:rPr>
    </w:lvl>
    <w:lvl w:ilvl="8">
      <w:start w:val="1"/>
      <w:numFmt w:val="decimal"/>
      <w:lvlText w:val="%1.%2.%3.%4.%5.%6.%7.%8.%9"/>
      <w:lvlJc w:val="left"/>
      <w:pPr>
        <w:ind w:left="2084" w:hanging="1800"/>
      </w:pPr>
      <w:rPr>
        <w:b w:val="1"/>
        <w:bCs w:val="1"/>
      </w:rPr>
    </w:lvl>
  </w:abstractNum>
  <w:abstractNum w:abstractNumId="13">
    <w:lvl w:ilvl="0">
      <w:start w:val="1"/>
      <w:numFmt w:val="decimal"/>
      <w:lvlText w:val="%1."/>
      <w:lvlJc w:val="left"/>
      <w:pPr>
        <w:ind w:left="720" w:hanging="360"/>
      </w:pPr>
      <w:rPr>
        <w:b w:val="1"/>
        <w:bCs w:val="1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14">
    <w:lvl w:ilvl="0">
      <w:start w:val="1"/>
      <w:numFmt w:val="bullet"/>
      <w:lvlText w:val="−"/>
      <w:lvlJc w:val="left"/>
      <w:pPr>
        <w:ind w:left="1117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37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57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77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97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717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37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57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77" w:hanging="360"/>
      </w:pPr>
      <w:rPr>
        <w:rFonts w:ascii="Noto Sans Symbols" w:cs="Noto Sans Symbols" w:eastAsia="Noto Sans Symbols" w:hAnsi="Noto Sans Symbols"/>
      </w:rPr>
    </w:lvl>
  </w:abstractNum>
  <w:abstractNum w:abstractNumId="15">
    <w:lvl w:ilvl="0">
      <w:start w:val="2"/>
      <w:numFmt w:val="decimal"/>
      <w:lvlText w:val="%1."/>
      <w:lvlJc w:val="left"/>
      <w:pPr>
        <w:ind w:left="720" w:hanging="360"/>
      </w:pPr>
      <w:rPr>
        <w:rFonts w:ascii="Times New Roman" w:cs="Times New Roman" w:eastAsia="Times New Roman" w:hAnsi="Times New Roman"/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16">
    <w:lvl w:ilvl="0">
      <w:start w:val="1"/>
      <w:numFmt w:val="decimal"/>
      <w:lvlText w:val="%1."/>
      <w:lvlJc w:val="left"/>
      <w:pPr>
        <w:ind w:left="2204" w:hanging="360"/>
      </w:pPr>
      <w:rPr>
        <w:b w:val="1"/>
        <w:bCs w:val="1"/>
      </w:rPr>
    </w:lvl>
    <w:lvl w:ilvl="1">
      <w:start w:val="1"/>
      <w:numFmt w:val="decimal"/>
      <w:lvlText w:val="%2)"/>
      <w:lvlJc w:val="left"/>
      <w:pPr>
        <w:ind w:left="2924" w:hanging="360"/>
      </w:pPr>
      <w:rPr/>
    </w:lvl>
    <w:lvl w:ilvl="2">
      <w:start w:val="1"/>
      <w:numFmt w:val="lowerRoman"/>
      <w:lvlText w:val="%3."/>
      <w:lvlJc w:val="right"/>
      <w:pPr>
        <w:ind w:left="3644" w:hanging="180"/>
      </w:pPr>
      <w:rPr/>
    </w:lvl>
    <w:lvl w:ilvl="3">
      <w:start w:val="1"/>
      <w:numFmt w:val="decimal"/>
      <w:lvlText w:val="%4."/>
      <w:lvlJc w:val="left"/>
      <w:pPr>
        <w:ind w:left="4364" w:hanging="360"/>
      </w:pPr>
      <w:rPr/>
    </w:lvl>
    <w:lvl w:ilvl="4">
      <w:start w:val="1"/>
      <w:numFmt w:val="lowerLetter"/>
      <w:lvlText w:val="%5."/>
      <w:lvlJc w:val="left"/>
      <w:pPr>
        <w:ind w:left="5084" w:hanging="360"/>
      </w:pPr>
      <w:rPr/>
    </w:lvl>
    <w:lvl w:ilvl="5">
      <w:start w:val="1"/>
      <w:numFmt w:val="lowerRoman"/>
      <w:lvlText w:val="%6."/>
      <w:lvlJc w:val="right"/>
      <w:pPr>
        <w:ind w:left="5804" w:hanging="180"/>
      </w:pPr>
      <w:rPr/>
    </w:lvl>
    <w:lvl w:ilvl="6">
      <w:start w:val="1"/>
      <w:numFmt w:val="decimal"/>
      <w:lvlText w:val="%7."/>
      <w:lvlJc w:val="left"/>
      <w:pPr>
        <w:ind w:left="6524" w:hanging="360"/>
      </w:pPr>
      <w:rPr/>
    </w:lvl>
    <w:lvl w:ilvl="7">
      <w:start w:val="1"/>
      <w:numFmt w:val="lowerLetter"/>
      <w:lvlText w:val="%8."/>
      <w:lvlJc w:val="left"/>
      <w:pPr>
        <w:ind w:left="7244" w:hanging="360"/>
      </w:pPr>
      <w:rPr/>
    </w:lvl>
    <w:lvl w:ilvl="8">
      <w:start w:val="1"/>
      <w:numFmt w:val="lowerRoman"/>
      <w:lvlText w:val="%9."/>
      <w:lvlJc w:val="right"/>
      <w:pPr>
        <w:ind w:left="7964" w:hanging="180"/>
      </w:pPr>
      <w:rPr/>
    </w:lvl>
  </w:abstractNum>
  <w:abstractNum w:abstractNumId="17">
    <w:lvl w:ilvl="0">
      <w:start w:val="1"/>
      <w:numFmt w:val="decimal"/>
      <w:lvlText w:val="%1."/>
      <w:lvlJc w:val="left"/>
      <w:pPr>
        <w:ind w:left="2062" w:hanging="360"/>
      </w:pPr>
      <w:rPr>
        <w:rFonts w:ascii="Times New Roman" w:cs="Times New Roman" w:eastAsia="Times New Roman" w:hAnsi="Times New Roman"/>
        <w:b w:val="0"/>
        <w:bCs w:val="0"/>
      </w:rPr>
    </w:lvl>
    <w:lvl w:ilvl="1">
      <w:start w:val="1"/>
      <w:numFmt w:val="lowerLetter"/>
      <w:lvlText w:val="%2."/>
      <w:lvlJc w:val="left"/>
      <w:pPr>
        <w:ind w:left="2782" w:hanging="360"/>
      </w:pPr>
      <w:rPr/>
    </w:lvl>
    <w:lvl w:ilvl="2">
      <w:start w:val="1"/>
      <w:numFmt w:val="lowerRoman"/>
      <w:lvlText w:val="%3."/>
      <w:lvlJc w:val="right"/>
      <w:pPr>
        <w:ind w:left="3502" w:hanging="180"/>
      </w:pPr>
      <w:rPr/>
    </w:lvl>
    <w:lvl w:ilvl="3">
      <w:start w:val="1"/>
      <w:numFmt w:val="decimal"/>
      <w:lvlText w:val="%4."/>
      <w:lvlJc w:val="left"/>
      <w:pPr>
        <w:ind w:left="4222" w:hanging="360"/>
      </w:pPr>
      <w:rPr/>
    </w:lvl>
    <w:lvl w:ilvl="4">
      <w:start w:val="1"/>
      <w:numFmt w:val="lowerLetter"/>
      <w:lvlText w:val="%5."/>
      <w:lvlJc w:val="left"/>
      <w:pPr>
        <w:ind w:left="4942" w:hanging="360"/>
      </w:pPr>
      <w:rPr/>
    </w:lvl>
    <w:lvl w:ilvl="5">
      <w:start w:val="1"/>
      <w:numFmt w:val="lowerRoman"/>
      <w:lvlText w:val="%6."/>
      <w:lvlJc w:val="right"/>
      <w:pPr>
        <w:ind w:left="5662" w:hanging="180"/>
      </w:pPr>
      <w:rPr/>
    </w:lvl>
    <w:lvl w:ilvl="6">
      <w:start w:val="1"/>
      <w:numFmt w:val="decimal"/>
      <w:lvlText w:val="%7."/>
      <w:lvlJc w:val="left"/>
      <w:pPr>
        <w:ind w:left="6382" w:hanging="360"/>
      </w:pPr>
      <w:rPr/>
    </w:lvl>
    <w:lvl w:ilvl="7">
      <w:start w:val="1"/>
      <w:numFmt w:val="lowerLetter"/>
      <w:lvlText w:val="%8."/>
      <w:lvlJc w:val="left"/>
      <w:pPr>
        <w:ind w:left="7102" w:hanging="360"/>
      </w:pPr>
      <w:rPr/>
    </w:lvl>
    <w:lvl w:ilvl="8">
      <w:start w:val="1"/>
      <w:numFmt w:val="lowerRoman"/>
      <w:lvlText w:val="%9."/>
      <w:lvlJc w:val="right"/>
      <w:pPr>
        <w:ind w:left="7822" w:hanging="180"/>
      </w:pPr>
      <w:rPr/>
    </w:lvl>
  </w:abstractNum>
  <w:abstractNum w:abstractNumId="18">
    <w:lvl w:ilvl="0">
      <w:start w:val="1"/>
      <w:numFmt w:val="decimal"/>
      <w:lvlText w:val="%1."/>
      <w:lvlJc w:val="left"/>
      <w:pPr>
        <w:ind w:left="1110" w:hanging="360"/>
      </w:pPr>
      <w:rPr>
        <w:rFonts w:ascii="Times New Roman" w:cs="Times New Roman" w:eastAsia="Times New Roman" w:hAnsi="Times New Roman"/>
        <w:b w:val="0"/>
        <w:bCs w:val="0"/>
      </w:rPr>
    </w:lvl>
    <w:lvl w:ilvl="1">
      <w:start w:val="1"/>
      <w:numFmt w:val="lowerLetter"/>
      <w:lvlText w:val="%2."/>
      <w:lvlJc w:val="left"/>
      <w:pPr>
        <w:ind w:left="1830" w:hanging="360"/>
      </w:pPr>
      <w:rPr/>
    </w:lvl>
    <w:lvl w:ilvl="2">
      <w:start w:val="1"/>
      <w:numFmt w:val="lowerRoman"/>
      <w:lvlText w:val="%3."/>
      <w:lvlJc w:val="right"/>
      <w:pPr>
        <w:ind w:left="2550" w:hanging="180"/>
      </w:pPr>
      <w:rPr/>
    </w:lvl>
    <w:lvl w:ilvl="3">
      <w:start w:val="1"/>
      <w:numFmt w:val="decimal"/>
      <w:lvlText w:val="%4."/>
      <w:lvlJc w:val="left"/>
      <w:pPr>
        <w:ind w:left="3270" w:hanging="360"/>
      </w:pPr>
      <w:rPr/>
    </w:lvl>
    <w:lvl w:ilvl="4">
      <w:start w:val="1"/>
      <w:numFmt w:val="lowerLetter"/>
      <w:lvlText w:val="%5."/>
      <w:lvlJc w:val="left"/>
      <w:pPr>
        <w:ind w:left="3990" w:hanging="360"/>
      </w:pPr>
      <w:rPr/>
    </w:lvl>
    <w:lvl w:ilvl="5">
      <w:start w:val="1"/>
      <w:numFmt w:val="lowerRoman"/>
      <w:lvlText w:val="%6."/>
      <w:lvlJc w:val="right"/>
      <w:pPr>
        <w:ind w:left="4710" w:hanging="180"/>
      </w:pPr>
      <w:rPr/>
    </w:lvl>
    <w:lvl w:ilvl="6">
      <w:start w:val="1"/>
      <w:numFmt w:val="decimal"/>
      <w:lvlText w:val="%7."/>
      <w:lvlJc w:val="left"/>
      <w:pPr>
        <w:ind w:left="5430" w:hanging="360"/>
      </w:pPr>
      <w:rPr/>
    </w:lvl>
    <w:lvl w:ilvl="7">
      <w:start w:val="1"/>
      <w:numFmt w:val="lowerLetter"/>
      <w:lvlText w:val="%8."/>
      <w:lvlJc w:val="left"/>
      <w:pPr>
        <w:ind w:left="6150" w:hanging="360"/>
      </w:pPr>
      <w:rPr/>
    </w:lvl>
    <w:lvl w:ilvl="8">
      <w:start w:val="1"/>
      <w:numFmt w:val="lowerRoman"/>
      <w:lvlText w:val="%9."/>
      <w:lvlJc w:val="right"/>
      <w:pPr>
        <w:ind w:left="6870" w:hanging="180"/>
      </w:pPr>
      <w:rPr/>
    </w:lvl>
  </w:abstractNum>
  <w:abstractNum w:abstractNumId="19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decimal"/>
      <w:lvlText w:val="%1."/>
      <w:lvlJc w:val="left"/>
      <w:pPr>
        <w:ind w:left="135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pl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/>
    <w:rPr>
      <w:b w:val="1"/>
      <w:bCs w:val="1"/>
      <w:sz w:val="27"/>
      <w:szCs w:val="27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bazakonkurencyjnosci.funduszeeuropejskie.gov.pl" TargetMode="External"/><Relationship Id="rId8" Type="http://schemas.openxmlformats.org/officeDocument/2006/relationships/hyperlink" Target="mailto:beata.doggett@beit.tech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tbBkt69uvX1EaMY9lOJyV6U2BIQ==">CgMxLjA4AHIhMTk5bXNNMnh1S3U4dDV5cWhfbGtwcVBUbnA4NE9tU0ox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